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50D354" w14:textId="5C76C368" w:rsidR="008E73B6" w:rsidRDefault="00143184" w:rsidP="21604F29">
      <w:pPr>
        <w:rPr>
          <w:b/>
          <w:bCs/>
          <w:sz w:val="32"/>
          <w:szCs w:val="32"/>
        </w:rPr>
      </w:pPr>
      <w:r w:rsidRPr="21604F29">
        <w:rPr>
          <w:b/>
          <w:bCs/>
          <w:sz w:val="32"/>
          <w:szCs w:val="32"/>
        </w:rPr>
        <w:t>Timeline of events in 1973</w:t>
      </w:r>
      <w:r w:rsidR="7529F430" w:rsidRPr="21604F29">
        <w:rPr>
          <w:b/>
          <w:bCs/>
          <w:sz w:val="32"/>
          <w:szCs w:val="32"/>
        </w:rPr>
        <w:t>–74</w:t>
      </w:r>
    </w:p>
    <w:p w14:paraId="672A6659" w14:textId="77777777" w:rsidR="00143184" w:rsidRDefault="00143184">
      <w:pPr>
        <w:rPr>
          <w:b/>
          <w:sz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8328"/>
      </w:tblGrid>
      <w:tr w:rsidR="00143184" w14:paraId="6B21D873" w14:textId="77777777" w:rsidTr="41251071">
        <w:tc>
          <w:tcPr>
            <w:tcW w:w="2122" w:type="dxa"/>
          </w:tcPr>
          <w:p w14:paraId="491072FA" w14:textId="77777777" w:rsidR="00143184" w:rsidRPr="001A0864" w:rsidRDefault="00143184">
            <w:pPr>
              <w:rPr>
                <w:b/>
                <w:sz w:val="32"/>
              </w:rPr>
            </w:pPr>
            <w:r w:rsidRPr="001A0864">
              <w:rPr>
                <w:b/>
                <w:sz w:val="32"/>
              </w:rPr>
              <w:t>Date</w:t>
            </w:r>
          </w:p>
        </w:tc>
        <w:tc>
          <w:tcPr>
            <w:tcW w:w="8328" w:type="dxa"/>
          </w:tcPr>
          <w:p w14:paraId="20EC0D2D" w14:textId="77777777" w:rsidR="00143184" w:rsidRPr="001A0864" w:rsidRDefault="00143184">
            <w:pPr>
              <w:rPr>
                <w:b/>
                <w:sz w:val="32"/>
              </w:rPr>
            </w:pPr>
            <w:r w:rsidRPr="001A0864">
              <w:rPr>
                <w:b/>
                <w:sz w:val="32"/>
              </w:rPr>
              <w:t>Event</w:t>
            </w:r>
          </w:p>
        </w:tc>
      </w:tr>
      <w:tr w:rsidR="00143184" w14:paraId="212EFC7E" w14:textId="77777777" w:rsidTr="41251071">
        <w:tc>
          <w:tcPr>
            <w:tcW w:w="2122" w:type="dxa"/>
          </w:tcPr>
          <w:p w14:paraId="665DABA6" w14:textId="77777777" w:rsidR="00143184" w:rsidRDefault="003B424F">
            <w:pPr>
              <w:rPr>
                <w:sz w:val="32"/>
              </w:rPr>
            </w:pPr>
            <w:r>
              <w:rPr>
                <w:sz w:val="32"/>
              </w:rPr>
              <w:t>6 October</w:t>
            </w:r>
          </w:p>
        </w:tc>
        <w:tc>
          <w:tcPr>
            <w:tcW w:w="8328" w:type="dxa"/>
          </w:tcPr>
          <w:p w14:paraId="0B5D4870" w14:textId="2B1745CF" w:rsidR="00143184" w:rsidRDefault="003B424F" w:rsidP="41251071">
            <w:pPr>
              <w:rPr>
                <w:sz w:val="32"/>
                <w:szCs w:val="32"/>
              </w:rPr>
            </w:pPr>
            <w:r w:rsidRPr="41251071">
              <w:rPr>
                <w:sz w:val="32"/>
                <w:szCs w:val="32"/>
              </w:rPr>
              <w:t xml:space="preserve">Egypt and Syria </w:t>
            </w:r>
            <w:r w:rsidR="00C41CA6" w:rsidRPr="41251071">
              <w:rPr>
                <w:sz w:val="32"/>
                <w:szCs w:val="32"/>
              </w:rPr>
              <w:t>launched an</w:t>
            </w:r>
            <w:r w:rsidRPr="41251071">
              <w:rPr>
                <w:sz w:val="32"/>
                <w:szCs w:val="32"/>
              </w:rPr>
              <w:t xml:space="preserve"> offensive against Israel</w:t>
            </w:r>
            <w:r w:rsidR="780F2882" w:rsidRPr="41251071">
              <w:rPr>
                <w:sz w:val="32"/>
                <w:szCs w:val="32"/>
              </w:rPr>
              <w:t>.</w:t>
            </w:r>
            <w:r w:rsidRPr="41251071">
              <w:rPr>
                <w:sz w:val="32"/>
                <w:szCs w:val="32"/>
              </w:rPr>
              <w:t xml:space="preserve"> </w:t>
            </w:r>
          </w:p>
        </w:tc>
      </w:tr>
      <w:tr w:rsidR="00143184" w14:paraId="020EA1B7" w14:textId="77777777" w:rsidTr="41251071">
        <w:tc>
          <w:tcPr>
            <w:tcW w:w="2122" w:type="dxa"/>
          </w:tcPr>
          <w:p w14:paraId="1A4D8F9B" w14:textId="77777777" w:rsidR="00143184" w:rsidRDefault="003B424F">
            <w:pPr>
              <w:rPr>
                <w:sz w:val="32"/>
              </w:rPr>
            </w:pPr>
            <w:r>
              <w:rPr>
                <w:sz w:val="32"/>
              </w:rPr>
              <w:t>12 October</w:t>
            </w:r>
          </w:p>
        </w:tc>
        <w:tc>
          <w:tcPr>
            <w:tcW w:w="8328" w:type="dxa"/>
          </w:tcPr>
          <w:p w14:paraId="0F301530" w14:textId="3DA17FA3" w:rsidR="00143184" w:rsidRDefault="00C41CA6" w:rsidP="21604F29">
            <w:pPr>
              <w:rPr>
                <w:sz w:val="32"/>
                <w:szCs w:val="32"/>
              </w:rPr>
            </w:pPr>
            <w:r w:rsidRPr="21604F29">
              <w:rPr>
                <w:sz w:val="32"/>
                <w:szCs w:val="32"/>
              </w:rPr>
              <w:t xml:space="preserve">US </w:t>
            </w:r>
            <w:r w:rsidR="003B424F" w:rsidRPr="21604F29">
              <w:rPr>
                <w:sz w:val="32"/>
                <w:szCs w:val="32"/>
              </w:rPr>
              <w:t>President Nixon receive</w:t>
            </w:r>
            <w:r w:rsidRPr="21604F29">
              <w:rPr>
                <w:sz w:val="32"/>
                <w:szCs w:val="32"/>
              </w:rPr>
              <w:t>d</w:t>
            </w:r>
            <w:r w:rsidR="003B424F" w:rsidRPr="21604F29">
              <w:rPr>
                <w:sz w:val="32"/>
                <w:szCs w:val="32"/>
              </w:rPr>
              <w:t xml:space="preserve"> two letters: one from the Israel</w:t>
            </w:r>
            <w:r w:rsidR="00492E4D" w:rsidRPr="21604F29">
              <w:rPr>
                <w:sz w:val="32"/>
                <w:szCs w:val="32"/>
              </w:rPr>
              <w:t>i</w:t>
            </w:r>
            <w:r w:rsidR="00BA7425" w:rsidRPr="21604F29">
              <w:rPr>
                <w:sz w:val="32"/>
                <w:szCs w:val="32"/>
              </w:rPr>
              <w:t xml:space="preserve"> </w:t>
            </w:r>
            <w:r w:rsidR="003B424F" w:rsidRPr="21604F29">
              <w:rPr>
                <w:sz w:val="32"/>
                <w:szCs w:val="32"/>
              </w:rPr>
              <w:t>Prime Minister</w:t>
            </w:r>
            <w:r w:rsidR="573F8C46" w:rsidRPr="21604F29">
              <w:rPr>
                <w:sz w:val="32"/>
                <w:szCs w:val="32"/>
              </w:rPr>
              <w:t>,</w:t>
            </w:r>
            <w:r w:rsidR="003B424F" w:rsidRPr="21604F29">
              <w:rPr>
                <w:sz w:val="32"/>
                <w:szCs w:val="32"/>
              </w:rPr>
              <w:t xml:space="preserve"> warning that Israel’s survival was at stake</w:t>
            </w:r>
            <w:r w:rsidR="3EB8091C" w:rsidRPr="21604F29">
              <w:rPr>
                <w:sz w:val="32"/>
                <w:szCs w:val="32"/>
              </w:rPr>
              <w:t>, and</w:t>
            </w:r>
            <w:r w:rsidR="003B424F" w:rsidRPr="21604F29">
              <w:rPr>
                <w:sz w:val="32"/>
                <w:szCs w:val="32"/>
              </w:rPr>
              <w:t xml:space="preserve"> another from Aramco </w:t>
            </w:r>
            <w:r w:rsidR="00492E4D" w:rsidRPr="21604F29">
              <w:rPr>
                <w:sz w:val="32"/>
                <w:szCs w:val="32"/>
              </w:rPr>
              <w:t>(a group of American companies that owned oil in Saudi Arabia)</w:t>
            </w:r>
            <w:r w:rsidR="443A6C17" w:rsidRPr="21604F29">
              <w:rPr>
                <w:sz w:val="32"/>
                <w:szCs w:val="32"/>
              </w:rPr>
              <w:t>,</w:t>
            </w:r>
            <w:r w:rsidR="00492E4D" w:rsidRPr="21604F29">
              <w:rPr>
                <w:sz w:val="32"/>
                <w:szCs w:val="32"/>
              </w:rPr>
              <w:t xml:space="preserve"> </w:t>
            </w:r>
            <w:r w:rsidR="003B424F" w:rsidRPr="21604F29">
              <w:rPr>
                <w:sz w:val="32"/>
                <w:szCs w:val="32"/>
              </w:rPr>
              <w:t>warning that support for Israel would threaten America’s oil deals in the Middle East.</w:t>
            </w:r>
          </w:p>
        </w:tc>
      </w:tr>
      <w:tr w:rsidR="00143184" w14:paraId="32EC3821" w14:textId="77777777" w:rsidTr="41251071">
        <w:tc>
          <w:tcPr>
            <w:tcW w:w="2122" w:type="dxa"/>
          </w:tcPr>
          <w:p w14:paraId="7B6DBF3F" w14:textId="77777777" w:rsidR="00143184" w:rsidRDefault="00BA7425">
            <w:pPr>
              <w:rPr>
                <w:sz w:val="32"/>
              </w:rPr>
            </w:pPr>
            <w:r>
              <w:rPr>
                <w:sz w:val="32"/>
              </w:rPr>
              <w:t>14 October</w:t>
            </w:r>
          </w:p>
        </w:tc>
        <w:tc>
          <w:tcPr>
            <w:tcW w:w="8328" w:type="dxa"/>
          </w:tcPr>
          <w:p w14:paraId="2D56A5F4" w14:textId="50758FAD" w:rsidR="00C41CA6" w:rsidRPr="00C41CA6" w:rsidRDefault="00C41CA6" w:rsidP="21604F29">
            <w:pPr>
              <w:rPr>
                <w:sz w:val="32"/>
                <w:szCs w:val="32"/>
              </w:rPr>
            </w:pPr>
            <w:r w:rsidRPr="21604F29">
              <w:rPr>
                <w:sz w:val="32"/>
                <w:szCs w:val="32"/>
              </w:rPr>
              <w:t>A delayed American plane landed to deliver supplies to Israel in broad daylight. Arab nations assumed</w:t>
            </w:r>
            <w:r w:rsidR="4C55EEAB" w:rsidRPr="21604F29">
              <w:rPr>
                <w:sz w:val="32"/>
                <w:szCs w:val="32"/>
              </w:rPr>
              <w:t xml:space="preserve"> that</w:t>
            </w:r>
            <w:r w:rsidRPr="21604F29">
              <w:rPr>
                <w:sz w:val="32"/>
                <w:szCs w:val="32"/>
              </w:rPr>
              <w:t xml:space="preserve"> this was a deliberate show of support for Israel.</w:t>
            </w:r>
          </w:p>
          <w:p w14:paraId="0A37501D" w14:textId="77777777" w:rsidR="00143184" w:rsidRDefault="00143184">
            <w:pPr>
              <w:rPr>
                <w:sz w:val="32"/>
              </w:rPr>
            </w:pPr>
          </w:p>
        </w:tc>
      </w:tr>
      <w:tr w:rsidR="00143184" w14:paraId="27206DA7" w14:textId="77777777" w:rsidTr="41251071">
        <w:tc>
          <w:tcPr>
            <w:tcW w:w="2122" w:type="dxa"/>
          </w:tcPr>
          <w:p w14:paraId="42A57156" w14:textId="77777777" w:rsidR="00143184" w:rsidRDefault="00C41CA6">
            <w:pPr>
              <w:rPr>
                <w:sz w:val="32"/>
              </w:rPr>
            </w:pPr>
            <w:r>
              <w:rPr>
                <w:sz w:val="32"/>
              </w:rPr>
              <w:t>17 October</w:t>
            </w:r>
          </w:p>
        </w:tc>
        <w:tc>
          <w:tcPr>
            <w:tcW w:w="8328" w:type="dxa"/>
          </w:tcPr>
          <w:p w14:paraId="09BC55B9" w14:textId="77777777" w:rsidR="00143184" w:rsidRDefault="00C41CA6">
            <w:pPr>
              <w:rPr>
                <w:sz w:val="32"/>
              </w:rPr>
            </w:pPr>
            <w:r>
              <w:rPr>
                <w:sz w:val="32"/>
              </w:rPr>
              <w:t>Arab nations (e.g. Saudi Arabia) agreed to reduce oil production and create lists of ‘friendly’ and ‘unfriendly’ countries. ‘Unfriendly’ countries that supported Israel would lose oil supplies.</w:t>
            </w:r>
          </w:p>
        </w:tc>
      </w:tr>
      <w:tr w:rsidR="00143184" w14:paraId="22310A4E" w14:textId="77777777" w:rsidTr="41251071">
        <w:tc>
          <w:tcPr>
            <w:tcW w:w="2122" w:type="dxa"/>
          </w:tcPr>
          <w:p w14:paraId="14D01366" w14:textId="77777777" w:rsidR="00143184" w:rsidRDefault="00C41CA6">
            <w:pPr>
              <w:rPr>
                <w:sz w:val="32"/>
              </w:rPr>
            </w:pPr>
            <w:r>
              <w:rPr>
                <w:sz w:val="32"/>
              </w:rPr>
              <w:t>19 October</w:t>
            </w:r>
          </w:p>
        </w:tc>
        <w:tc>
          <w:tcPr>
            <w:tcW w:w="8328" w:type="dxa"/>
          </w:tcPr>
          <w:p w14:paraId="3C078337" w14:textId="3FB05088" w:rsidR="00143184" w:rsidRDefault="00C41CA6" w:rsidP="21604F29">
            <w:pPr>
              <w:rPr>
                <w:sz w:val="32"/>
                <w:szCs w:val="32"/>
              </w:rPr>
            </w:pPr>
            <w:r w:rsidRPr="21604F29">
              <w:rPr>
                <w:sz w:val="32"/>
                <w:szCs w:val="32"/>
              </w:rPr>
              <w:t>President Nixon proposed $2.2 billion of aid for Israel.</w:t>
            </w:r>
          </w:p>
        </w:tc>
      </w:tr>
      <w:tr w:rsidR="00143184" w14:paraId="1D413172" w14:textId="77777777" w:rsidTr="41251071">
        <w:tc>
          <w:tcPr>
            <w:tcW w:w="2122" w:type="dxa"/>
          </w:tcPr>
          <w:p w14:paraId="3CE8A1EB" w14:textId="77777777" w:rsidR="00143184" w:rsidRDefault="00C41CA6">
            <w:pPr>
              <w:rPr>
                <w:sz w:val="32"/>
              </w:rPr>
            </w:pPr>
            <w:r>
              <w:rPr>
                <w:sz w:val="32"/>
              </w:rPr>
              <w:t>20 October</w:t>
            </w:r>
          </w:p>
        </w:tc>
        <w:tc>
          <w:tcPr>
            <w:tcW w:w="8328" w:type="dxa"/>
          </w:tcPr>
          <w:p w14:paraId="1EE6DD55" w14:textId="13CD22A3" w:rsidR="00143184" w:rsidRDefault="00C41CA6" w:rsidP="21604F29">
            <w:pPr>
              <w:rPr>
                <w:sz w:val="32"/>
                <w:szCs w:val="32"/>
              </w:rPr>
            </w:pPr>
            <w:r w:rsidRPr="21604F29">
              <w:rPr>
                <w:sz w:val="32"/>
                <w:szCs w:val="32"/>
              </w:rPr>
              <w:t>Arab nations declared a full oil embargo against the US</w:t>
            </w:r>
            <w:r w:rsidR="6ABC94DA" w:rsidRPr="21604F29">
              <w:rPr>
                <w:sz w:val="32"/>
                <w:szCs w:val="32"/>
              </w:rPr>
              <w:t>A</w:t>
            </w:r>
            <w:r w:rsidRPr="21604F29">
              <w:rPr>
                <w:sz w:val="32"/>
                <w:szCs w:val="32"/>
              </w:rPr>
              <w:t>.</w:t>
            </w:r>
          </w:p>
        </w:tc>
      </w:tr>
      <w:tr w:rsidR="00143184" w14:paraId="3A3FCB4B" w14:textId="77777777" w:rsidTr="41251071">
        <w:tc>
          <w:tcPr>
            <w:tcW w:w="2122" w:type="dxa"/>
          </w:tcPr>
          <w:p w14:paraId="165979BE" w14:textId="77777777" w:rsidR="00143184" w:rsidRDefault="00C41CA6">
            <w:pPr>
              <w:rPr>
                <w:sz w:val="32"/>
              </w:rPr>
            </w:pPr>
            <w:r>
              <w:rPr>
                <w:sz w:val="32"/>
              </w:rPr>
              <w:t>26 October</w:t>
            </w:r>
          </w:p>
        </w:tc>
        <w:tc>
          <w:tcPr>
            <w:tcW w:w="8328" w:type="dxa"/>
          </w:tcPr>
          <w:p w14:paraId="46C2BEF4" w14:textId="41A91679" w:rsidR="00143184" w:rsidRDefault="1F3FD6AC" w:rsidP="21604F29">
            <w:pPr>
              <w:rPr>
                <w:sz w:val="32"/>
                <w:szCs w:val="32"/>
              </w:rPr>
            </w:pPr>
            <w:r w:rsidRPr="21604F29">
              <w:rPr>
                <w:sz w:val="32"/>
                <w:szCs w:val="32"/>
              </w:rPr>
              <w:t>A c</w:t>
            </w:r>
            <w:r w:rsidR="00C41CA6" w:rsidRPr="21604F29">
              <w:rPr>
                <w:sz w:val="32"/>
                <w:szCs w:val="32"/>
              </w:rPr>
              <w:t xml:space="preserve">easefire </w:t>
            </w:r>
            <w:r w:rsidR="76D7161B" w:rsidRPr="21604F29">
              <w:rPr>
                <w:sz w:val="32"/>
                <w:szCs w:val="32"/>
              </w:rPr>
              <w:t xml:space="preserve">was </w:t>
            </w:r>
            <w:r w:rsidR="00C41CA6" w:rsidRPr="21604F29">
              <w:rPr>
                <w:sz w:val="32"/>
                <w:szCs w:val="32"/>
              </w:rPr>
              <w:t>agreed between Israel and Egypt</w:t>
            </w:r>
            <w:r w:rsidR="733AB37D" w:rsidRPr="21604F29">
              <w:rPr>
                <w:sz w:val="32"/>
                <w:szCs w:val="32"/>
              </w:rPr>
              <w:t>,</w:t>
            </w:r>
            <w:r w:rsidR="00C41CA6" w:rsidRPr="21604F29">
              <w:rPr>
                <w:sz w:val="32"/>
                <w:szCs w:val="32"/>
              </w:rPr>
              <w:t xml:space="preserve"> and negotiations began.</w:t>
            </w:r>
          </w:p>
        </w:tc>
      </w:tr>
      <w:tr w:rsidR="00C41CA6" w14:paraId="73692F00" w14:textId="77777777" w:rsidTr="41251071">
        <w:tc>
          <w:tcPr>
            <w:tcW w:w="2122" w:type="dxa"/>
          </w:tcPr>
          <w:p w14:paraId="79099E1A" w14:textId="4D3A61BF" w:rsidR="00C41CA6" w:rsidRDefault="00C41CA6" w:rsidP="21604F29">
            <w:pPr>
              <w:rPr>
                <w:sz w:val="32"/>
                <w:szCs w:val="32"/>
              </w:rPr>
            </w:pPr>
            <w:r w:rsidRPr="21604F29">
              <w:rPr>
                <w:sz w:val="32"/>
                <w:szCs w:val="32"/>
              </w:rPr>
              <w:t>October 1973</w:t>
            </w:r>
            <w:r w:rsidR="6977985A" w:rsidRPr="21604F29">
              <w:rPr>
                <w:sz w:val="32"/>
                <w:szCs w:val="32"/>
              </w:rPr>
              <w:t>–</w:t>
            </w:r>
            <w:r w:rsidRPr="21604F29">
              <w:rPr>
                <w:sz w:val="32"/>
                <w:szCs w:val="32"/>
              </w:rPr>
              <w:t>March 1974</w:t>
            </w:r>
          </w:p>
        </w:tc>
        <w:tc>
          <w:tcPr>
            <w:tcW w:w="8328" w:type="dxa"/>
          </w:tcPr>
          <w:p w14:paraId="7E210552" w14:textId="088F5EAE" w:rsidR="00C41CA6" w:rsidRDefault="00C41CA6" w:rsidP="21604F29">
            <w:pPr>
              <w:rPr>
                <w:sz w:val="32"/>
                <w:szCs w:val="32"/>
              </w:rPr>
            </w:pPr>
            <w:r w:rsidRPr="21604F29">
              <w:rPr>
                <w:sz w:val="32"/>
                <w:szCs w:val="32"/>
              </w:rPr>
              <w:t>The oil embargo continued, leading to oil shortages in industrial countries like the United States. Oil was rationed</w:t>
            </w:r>
            <w:r w:rsidR="0040C16E" w:rsidRPr="21604F29">
              <w:rPr>
                <w:sz w:val="32"/>
                <w:szCs w:val="32"/>
              </w:rPr>
              <w:t>,</w:t>
            </w:r>
            <w:r w:rsidRPr="21604F29">
              <w:rPr>
                <w:sz w:val="32"/>
                <w:szCs w:val="32"/>
              </w:rPr>
              <w:t xml:space="preserve"> leading to long queues at gas stations. </w:t>
            </w:r>
          </w:p>
        </w:tc>
      </w:tr>
      <w:tr w:rsidR="00C41CA6" w14:paraId="49EB2CEE" w14:textId="77777777" w:rsidTr="41251071">
        <w:tc>
          <w:tcPr>
            <w:tcW w:w="2122" w:type="dxa"/>
          </w:tcPr>
          <w:p w14:paraId="2558761C" w14:textId="77777777" w:rsidR="00C41CA6" w:rsidRDefault="00C41CA6" w:rsidP="00270920">
            <w:pPr>
              <w:rPr>
                <w:sz w:val="32"/>
              </w:rPr>
            </w:pPr>
            <w:r>
              <w:rPr>
                <w:sz w:val="32"/>
              </w:rPr>
              <w:t>December 1973</w:t>
            </w:r>
          </w:p>
        </w:tc>
        <w:tc>
          <w:tcPr>
            <w:tcW w:w="8328" w:type="dxa"/>
          </w:tcPr>
          <w:p w14:paraId="34AA1E94" w14:textId="77777777" w:rsidR="00C41CA6" w:rsidRDefault="00C41CA6" w:rsidP="00270920">
            <w:pPr>
              <w:rPr>
                <w:sz w:val="32"/>
              </w:rPr>
            </w:pPr>
            <w:r>
              <w:rPr>
                <w:sz w:val="32"/>
              </w:rPr>
              <w:t>OPEC seized control of setting oil prices</w:t>
            </w:r>
            <w:r w:rsidR="0081008E">
              <w:rPr>
                <w:sz w:val="32"/>
              </w:rPr>
              <w:t>. By December, the price of oil had quadrupled compared to before the embargo.</w:t>
            </w:r>
            <w:r>
              <w:rPr>
                <w:sz w:val="32"/>
              </w:rPr>
              <w:t xml:space="preserve"> </w:t>
            </w:r>
          </w:p>
        </w:tc>
      </w:tr>
      <w:tr w:rsidR="00C41CA6" w14:paraId="0754DCA3" w14:textId="77777777" w:rsidTr="41251071">
        <w:tc>
          <w:tcPr>
            <w:tcW w:w="2122" w:type="dxa"/>
          </w:tcPr>
          <w:p w14:paraId="0AA7E727" w14:textId="77777777" w:rsidR="00C41CA6" w:rsidRDefault="0081008E">
            <w:pPr>
              <w:rPr>
                <w:sz w:val="32"/>
              </w:rPr>
            </w:pPr>
            <w:r>
              <w:rPr>
                <w:sz w:val="32"/>
              </w:rPr>
              <w:t>18 March 1974</w:t>
            </w:r>
          </w:p>
        </w:tc>
        <w:tc>
          <w:tcPr>
            <w:tcW w:w="8328" w:type="dxa"/>
          </w:tcPr>
          <w:p w14:paraId="495E72EE" w14:textId="77777777" w:rsidR="00C41CA6" w:rsidRDefault="0081008E">
            <w:pPr>
              <w:rPr>
                <w:sz w:val="32"/>
              </w:rPr>
            </w:pPr>
            <w:r>
              <w:rPr>
                <w:sz w:val="32"/>
              </w:rPr>
              <w:t xml:space="preserve">The oil embargo </w:t>
            </w:r>
            <w:r w:rsidR="009E0609">
              <w:rPr>
                <w:sz w:val="32"/>
              </w:rPr>
              <w:t xml:space="preserve">was </w:t>
            </w:r>
            <w:r>
              <w:rPr>
                <w:sz w:val="32"/>
              </w:rPr>
              <w:t xml:space="preserve">ended after progress in </w:t>
            </w:r>
            <w:r w:rsidR="009E0609">
              <w:rPr>
                <w:sz w:val="32"/>
              </w:rPr>
              <w:t>peace negotiations between the Arab states and Israel, with the help of the United States.</w:t>
            </w:r>
          </w:p>
        </w:tc>
      </w:tr>
    </w:tbl>
    <w:p w14:paraId="5DAB6C7B" w14:textId="77777777" w:rsidR="00143184" w:rsidRPr="00143184" w:rsidRDefault="00143184">
      <w:pPr>
        <w:rPr>
          <w:sz w:val="32"/>
        </w:rPr>
      </w:pPr>
    </w:p>
    <w:sectPr w:rsidR="00143184" w:rsidRPr="00143184" w:rsidSect="00143184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EA6E94" w14:textId="77777777" w:rsidR="00F943ED" w:rsidRDefault="00F943ED" w:rsidP="00835A84">
      <w:r>
        <w:separator/>
      </w:r>
    </w:p>
  </w:endnote>
  <w:endnote w:type="continuationSeparator" w:id="0">
    <w:p w14:paraId="7E9E9277" w14:textId="77777777" w:rsidR="00F943ED" w:rsidRDefault="00F943ED" w:rsidP="00835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5F0217" w14:textId="77777777" w:rsidR="00F943ED" w:rsidRDefault="00F943ED" w:rsidP="00835A84">
      <w:r>
        <w:separator/>
      </w:r>
    </w:p>
  </w:footnote>
  <w:footnote w:type="continuationSeparator" w:id="0">
    <w:p w14:paraId="2EEAB9E7" w14:textId="77777777" w:rsidR="00F943ED" w:rsidRDefault="00F943ED" w:rsidP="00835A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2A5B1F"/>
    <w:multiLevelType w:val="hybridMultilevel"/>
    <w:tmpl w:val="16A87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45156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13B"/>
    <w:rsid w:val="00143184"/>
    <w:rsid w:val="001A0864"/>
    <w:rsid w:val="001F39BC"/>
    <w:rsid w:val="003514B6"/>
    <w:rsid w:val="003B424F"/>
    <w:rsid w:val="0040C16E"/>
    <w:rsid w:val="00492E4D"/>
    <w:rsid w:val="006C4145"/>
    <w:rsid w:val="006E0866"/>
    <w:rsid w:val="0080613B"/>
    <w:rsid w:val="0081008E"/>
    <w:rsid w:val="00835A84"/>
    <w:rsid w:val="008E73B6"/>
    <w:rsid w:val="009E0609"/>
    <w:rsid w:val="00BA7425"/>
    <w:rsid w:val="00C41CA6"/>
    <w:rsid w:val="00DC08CE"/>
    <w:rsid w:val="00F943ED"/>
    <w:rsid w:val="1F3FD6AC"/>
    <w:rsid w:val="21604F29"/>
    <w:rsid w:val="3EB8091C"/>
    <w:rsid w:val="41251071"/>
    <w:rsid w:val="443A6C17"/>
    <w:rsid w:val="4C55EEAB"/>
    <w:rsid w:val="573F8C46"/>
    <w:rsid w:val="6977985A"/>
    <w:rsid w:val="6ABC94DA"/>
    <w:rsid w:val="733AB37D"/>
    <w:rsid w:val="7529F430"/>
    <w:rsid w:val="76D7161B"/>
    <w:rsid w:val="780F2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45B9F3"/>
  <w15:chartTrackingRefBased/>
  <w15:docId w15:val="{8980396A-DBE4-D74D-813B-C2F83145B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431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41CA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35A8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5A84"/>
  </w:style>
  <w:style w:type="paragraph" w:styleId="Footer">
    <w:name w:val="footer"/>
    <w:basedOn w:val="Normal"/>
    <w:link w:val="FooterChar"/>
    <w:uiPriority w:val="99"/>
    <w:unhideWhenUsed/>
    <w:rsid w:val="00835A8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5A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266CCC57798441A9C2FA434AD5E3F5" ma:contentTypeVersion="14" ma:contentTypeDescription="Create a new document." ma:contentTypeScope="" ma:versionID="cee0799a0907b7c235d0fb9b74e91e90">
  <xsd:schema xmlns:xsd="http://www.w3.org/2001/XMLSchema" xmlns:xs="http://www.w3.org/2001/XMLSchema" xmlns:p="http://schemas.microsoft.com/office/2006/metadata/properties" xmlns:ns2="703d0aa5-ea85-45e9-bcf7-3b6f70fea4b8" xmlns:ns3="481877b5-a2ae-4d9d-9ba3-424403392f66" targetNamespace="http://schemas.microsoft.com/office/2006/metadata/properties" ma:root="true" ma:fieldsID="ba548392180775157952bd1193f4f98f" ns2:_="" ns3:_="">
    <xsd:import namespace="703d0aa5-ea85-45e9-bcf7-3b6f70fea4b8"/>
    <xsd:import namespace="481877b5-a2ae-4d9d-9ba3-424403392f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3d0aa5-ea85-45e9-bcf7-3b6f70fea4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be54ded8-d1f2-4abc-bb7c-a39a2d7e3c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1877b5-a2ae-4d9d-9ba3-424403392f66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fd0e629-3810-4cdf-b3ca-5373e668d737}" ma:internalName="TaxCatchAll" ma:showField="CatchAllData" ma:web="481877b5-a2ae-4d9d-9ba3-424403392f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3d0aa5-ea85-45e9-bcf7-3b6f70fea4b8">
      <Terms xmlns="http://schemas.microsoft.com/office/infopath/2007/PartnerControls"/>
    </lcf76f155ced4ddcb4097134ff3c332f>
    <TaxCatchAll xmlns="481877b5-a2ae-4d9d-9ba3-424403392f66" xsi:nil="true"/>
  </documentManagement>
</p:properties>
</file>

<file path=customXml/itemProps1.xml><?xml version="1.0" encoding="utf-8"?>
<ds:datastoreItem xmlns:ds="http://schemas.openxmlformats.org/officeDocument/2006/customXml" ds:itemID="{F9DC944E-D210-4FAB-A5B2-ABA6C9418F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287DDD-277E-4EC2-85C2-CA1EDCA7C9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3d0aa5-ea85-45e9-bcf7-3b6f70fea4b8"/>
    <ds:schemaRef ds:uri="481877b5-a2ae-4d9d-9ba3-424403392f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62CAB56-767C-4639-ADAD-35036B384E96}">
  <ds:schemaRefs>
    <ds:schemaRef ds:uri="http://schemas.microsoft.com/office/2006/metadata/properties"/>
    <ds:schemaRef ds:uri="http://schemas.microsoft.com/office/infopath/2007/PartnerControls"/>
    <ds:schemaRef ds:uri="703d0aa5-ea85-45e9-bcf7-3b6f70fea4b8"/>
    <ds:schemaRef ds:uri="481877b5-a2ae-4d9d-9ba3-424403392f6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1234</Characters>
  <Application>Microsoft Office Word</Application>
  <DocSecurity>0</DocSecurity>
  <Lines>77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Benger</dc:creator>
  <cp:keywords/>
  <dc:description/>
  <cp:lastModifiedBy>Harvey Edser</cp:lastModifiedBy>
  <cp:revision>3</cp:revision>
  <dcterms:created xsi:type="dcterms:W3CDTF">2026-02-19T16:55:00Z</dcterms:created>
  <dcterms:modified xsi:type="dcterms:W3CDTF">2026-02-20T16:11:00Z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0x010100DE266CCC57798441A9C2FA434AD5E3F5</vt:lpwstr>
  </property>
</Properties>
</file>